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4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Анкета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участника публичных консультаций, проводимых </w:t>
      </w:r>
      <w:r>
        <w:rPr>
          <w:b/>
          <w:bCs/>
          <w:sz w:val="27"/>
          <w:szCs w:val="27"/>
        </w:rPr>
        <w:t xml:space="preserve">посредством сбора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проекта </w:t>
      </w:r>
      <w:r>
        <w:rPr>
          <w:b/>
          <w:bCs/>
          <w:sz w:val="27"/>
          <w:szCs w:val="27"/>
        </w:rPr>
        <w:t xml:space="preserve">муниципального </w:t>
      </w:r>
      <w:r>
        <w:rPr>
          <w:b/>
          <w:bCs/>
          <w:sz w:val="27"/>
          <w:szCs w:val="27"/>
        </w:rPr>
        <w:t xml:space="preserve">нормативного правового акта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sz w:val="27"/>
          <w:szCs w:val="27"/>
        </w:rPr>
      </w:pPr>
      <w:r>
        <w:rPr>
          <w:b/>
          <w:bCs/>
          <w:sz w:val="27"/>
          <w:szCs w:val="27"/>
        </w:rPr>
        <w:t xml:space="preserve">на предмет его влияния на конкуренцию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864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numPr>
          <w:ilvl w:val="0"/>
          <w:numId w:val="16"/>
        </w:numPr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Общие сведения об участнике публичных консультаций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tbl>
      <w:tblPr>
        <w:tblW w:w="98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72"/>
        <w:gridCol w:w="52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Сфера деятельности 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хозяйствующего субъекта (организ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  <w:t xml:space="preserve">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 участника публичных консультаций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Контактный 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электронной почты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64"/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  <w:r>
        <w:rPr>
          <w:sz w:val="16"/>
          <w:szCs w:val="16"/>
          <w:highlight w:val="yellow"/>
        </w:rPr>
      </w:r>
      <w:r>
        <w:rPr>
          <w:sz w:val="16"/>
          <w:szCs w:val="16"/>
          <w:highlight w:val="yellow"/>
        </w:rPr>
      </w:r>
    </w:p>
    <w:p>
      <w:pPr>
        <w:pStyle w:val="864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Общие сведения о проекте нормативного правового акта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705"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Проект постановления администрации Губкинского городского округа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внесении изменения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bookmarkStart w:id="0" w:name="undefined"/>
            <w:r>
              <w:rPr>
                <w:b w:val="0"/>
                <w:bCs w:val="0"/>
                <w:sz w:val="24"/>
                <w:szCs w:val="24"/>
              </w:rPr>
            </w:r>
            <w:bookmarkEnd w:id="0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 постановление администрации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Губкинского городского округа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  <w:p>
            <w:pPr>
              <w:pStyle w:val="70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 1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7 апреля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ода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№ 397-па»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  <w:p>
            <w:pPr>
              <w:pStyle w:val="864"/>
              <w:jc w:val="center"/>
              <w:spacing w:line="260" w:lineRule="exac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r>
              <w:rPr>
                <w:i/>
                <w:color w:val="000000"/>
                <w:sz w:val="18"/>
                <w:szCs w:val="18"/>
              </w:rPr>
              <w:t xml:space="preserve">(наименование проекта </w:t>
            </w:r>
            <w:r>
              <w:rPr>
                <w:i/>
                <w:color w:val="000000"/>
                <w:sz w:val="18"/>
                <w:szCs w:val="18"/>
              </w:rPr>
              <w:t xml:space="preserve">муниципального </w:t>
            </w:r>
            <w:r>
              <w:rPr>
                <w:i/>
                <w:color w:val="000000"/>
                <w:sz w:val="18"/>
                <w:szCs w:val="18"/>
              </w:rPr>
              <w:t xml:space="preserve">нормативного правового акта </w:t>
            </w:r>
            <w:r>
              <w:rPr>
                <w:i/>
                <w:color w:val="000000"/>
                <w:sz w:val="18"/>
                <w:szCs w:val="18"/>
              </w:rPr>
              <w:t xml:space="preserve">администрации Губкинского городского округа</w:t>
            </w:r>
            <w:r>
              <w:rPr>
                <w:i/>
                <w:color w:val="000000"/>
                <w:sz w:val="18"/>
                <w:szCs w:val="18"/>
              </w:rPr>
              <w:t xml:space="preserve"> – заполняет </w:t>
            </w:r>
            <w:r>
              <w:rPr>
                <w:i/>
                <w:color w:val="000000"/>
                <w:sz w:val="18"/>
                <w:szCs w:val="18"/>
              </w:rPr>
              <w:t xml:space="preserve">структурное подразделение администрации Губкинского городского округа</w:t>
            </w:r>
            <w:r>
              <w:rPr>
                <w:i/>
                <w:color w:val="000000"/>
                <w:sz w:val="18"/>
                <w:szCs w:val="18"/>
              </w:rPr>
              <w:t xml:space="preserve"> до размещения формы </w:t>
            </w:r>
            <w:r>
              <w:rPr>
                <w:i/>
                <w:color w:val="000000"/>
                <w:sz w:val="18"/>
                <w:szCs w:val="18"/>
              </w:rPr>
            </w:r>
            <w:r>
              <w:rPr>
                <w:i/>
                <w:color w:val="000000"/>
                <w:sz w:val="18"/>
                <w:szCs w:val="18"/>
              </w:rPr>
            </w:r>
          </w:p>
          <w:p>
            <w:pPr>
              <w:pStyle w:val="864"/>
              <w:jc w:val="center"/>
              <w:spacing w:line="260" w:lineRule="exac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 xml:space="preserve">на официальном сайте)</w:t>
            </w:r>
            <w:r>
              <w:rPr>
                <w:i/>
                <w:color w:val="000000"/>
                <w:sz w:val="18"/>
                <w:szCs w:val="18"/>
              </w:rPr>
            </w:r>
            <w:r>
              <w:rPr>
                <w:i/>
                <w:color w:val="000000"/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оказать вли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я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ние на конкуренцию на рынках товаров, работ, услуг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Губкинского городского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?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положения, к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торые могут оказать негативное влияние на конкуренцию на рынках товаров, работ, услуг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Губкинского городского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?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Губкинского городского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>
              <w:rPr>
                <w:sz w:val="24"/>
                <w:szCs w:val="24"/>
              </w:rPr>
              <w:t xml:space="preserve">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и их содержание.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>
              <w:rPr>
                <w:sz w:val="24"/>
                <w:szCs w:val="24"/>
              </w:rPr>
              <w:t xml:space="preserve">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Какие положения антимонопольного законодательства могут быть нарушены?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>
              <w:rPr>
                <w:sz w:val="24"/>
                <w:szCs w:val="24"/>
              </w:rPr>
              <w:t xml:space="preserve">муниц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  <w:t xml:space="preserve">пального </w:t>
            </w:r>
            <w:r>
              <w:rPr>
                <w:sz w:val="24"/>
                <w:szCs w:val="24"/>
              </w:rPr>
              <w:t xml:space="preserve">нормативного правового акта в данной редакции?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>
              <w:rPr>
                <w:sz w:val="24"/>
                <w:szCs w:val="24"/>
              </w:rPr>
              <w:t xml:space="preserve"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8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>
              <w:rPr>
                <w:sz w:val="24"/>
                <w:szCs w:val="24"/>
              </w:rPr>
              <w:t xml:space="preserve">г. Губкин, ул. Победы, д.3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каб. </w:t>
            </w:r>
            <w:r>
              <w:rPr>
                <w:sz w:val="24"/>
                <w:szCs w:val="24"/>
              </w:rPr>
              <w:t xml:space="preserve">302 - 304,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4"/>
              <w:jc w:val="both"/>
              <w:spacing w:line="28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 также по адресу электронной почты: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</w:instrText>
            </w:r>
            <w:r>
              <w:rPr>
                <w:sz w:val="24"/>
                <w:szCs w:val="24"/>
                <w:lang w:val="en-US"/>
              </w:rPr>
              <w:instrText xml:space="preserve">HYPERLINK</w:instrText>
            </w:r>
            <w:r>
              <w:rPr>
                <w:sz w:val="24"/>
                <w:szCs w:val="24"/>
              </w:rPr>
              <w:instrText xml:space="preserve"> "</w:instrText>
            </w:r>
            <w:r>
              <w:rPr>
                <w:sz w:val="24"/>
                <w:szCs w:val="24"/>
                <w:lang w:val="en-US"/>
              </w:rPr>
              <w:instrText xml:space="preserve">mailto</w:instrText>
            </w:r>
            <w:r>
              <w:rPr>
                <w:sz w:val="24"/>
                <w:szCs w:val="24"/>
              </w:rPr>
              <w:instrText xml:space="preserve">:</w:instrText>
            </w:r>
            <w:r>
              <w:rPr>
                <w:sz w:val="24"/>
                <w:szCs w:val="24"/>
                <w:lang w:val="en-US"/>
              </w:rPr>
              <w:instrText xml:space="preserve">gubtransport</w:instrText>
            </w:r>
            <w:r>
              <w:rPr>
                <w:sz w:val="24"/>
                <w:szCs w:val="24"/>
              </w:rPr>
              <w:instrText xml:space="preserve">@</w:instrText>
            </w:r>
            <w:r>
              <w:rPr>
                <w:sz w:val="24"/>
                <w:szCs w:val="24"/>
                <w:lang w:val="en-US"/>
              </w:rPr>
              <w:instrText xml:space="preserve">mail</w:instrText>
            </w:r>
            <w:r>
              <w:rPr>
                <w:sz w:val="24"/>
                <w:szCs w:val="24"/>
              </w:rPr>
              <w:instrText xml:space="preserve">.</w:instrText>
            </w:r>
            <w:r>
              <w:rPr>
                <w:sz w:val="24"/>
                <w:szCs w:val="24"/>
                <w:lang w:val="en-US"/>
              </w:rPr>
              <w:instrText xml:space="preserve">ru</w:instrText>
            </w:r>
            <w:r>
              <w:rPr>
                <w:sz w:val="24"/>
                <w:szCs w:val="24"/>
              </w:rPr>
              <w:instrText xml:space="preserve">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879"/>
                <w:sz w:val="24"/>
                <w:szCs w:val="24"/>
                <w:lang w:val="en-US"/>
              </w:rPr>
              <w:t xml:space="preserve">gubtransport</w:t>
            </w:r>
            <w:r>
              <w:rPr>
                <w:rStyle w:val="879"/>
                <w:sz w:val="24"/>
                <w:szCs w:val="24"/>
              </w:rPr>
              <w:t xml:space="preserve">@</w:t>
            </w:r>
            <w:r>
              <w:rPr>
                <w:rStyle w:val="879"/>
                <w:sz w:val="24"/>
                <w:szCs w:val="24"/>
                <w:lang w:val="en-US"/>
              </w:rPr>
              <w:t xml:space="preserve">mail</w:t>
            </w:r>
            <w:r>
              <w:rPr>
                <w:rStyle w:val="879"/>
                <w:sz w:val="24"/>
                <w:szCs w:val="24"/>
              </w:rPr>
              <w:t xml:space="preserve">.</w:t>
            </w:r>
            <w:r>
              <w:rPr>
                <w:rStyle w:val="879"/>
                <w:sz w:val="24"/>
                <w:szCs w:val="24"/>
                <w:lang w:val="en-US"/>
              </w:rPr>
              <w:t xml:space="preserve">ru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4"/>
              <w:jc w:val="both"/>
              <w:spacing w:line="28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приема замечаний и предложений: </w:t>
            </w:r>
            <w:r>
              <w:rPr>
                <w:color w:val="000000"/>
                <w:sz w:val="24"/>
                <w:szCs w:val="24"/>
              </w:rPr>
              <w:t xml:space="preserve">с 06</w:t>
            </w:r>
            <w:r>
              <w:rPr>
                <w:color w:val="000000"/>
                <w:sz w:val="24"/>
                <w:szCs w:val="24"/>
              </w:rPr>
              <w:t xml:space="preserve">.03</w:t>
            </w:r>
            <w:r>
              <w:rPr>
                <w:color w:val="000000"/>
                <w:sz w:val="24"/>
                <w:szCs w:val="24"/>
              </w:rPr>
              <w:t xml:space="preserve">.2026</w:t>
            </w:r>
            <w:r>
              <w:rPr>
                <w:color w:val="000000"/>
                <w:sz w:val="24"/>
                <w:szCs w:val="24"/>
              </w:rPr>
              <w:t xml:space="preserve"> года по 23</w:t>
            </w:r>
            <w:r>
              <w:rPr>
                <w:color w:val="000000"/>
                <w:sz w:val="24"/>
                <w:szCs w:val="24"/>
              </w:rPr>
              <w:t xml:space="preserve">.03.</w:t>
            </w:r>
            <w:r>
              <w:rPr>
                <w:color w:val="000000"/>
                <w:sz w:val="24"/>
                <w:szCs w:val="24"/>
              </w:rPr>
              <w:t xml:space="preserve">2026</w:t>
            </w:r>
            <w:r>
              <w:rPr>
                <w:color w:val="000000"/>
                <w:sz w:val="24"/>
                <w:szCs w:val="24"/>
              </w:rPr>
              <w:t xml:space="preserve"> года.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Liberation Serif">
    <w:panose1 w:val="02020603050405020304"/>
  </w:font>
  <w:font w:name="Segoe UI">
    <w:panose1 w:val="020B0502040504020204"/>
  </w:font>
  <w:font w:name="NSimSun">
    <w:panose1 w:val="0200050600000002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65" w:hanging="465"/>
      </w:pPr>
      <w:rPr>
        <w:rFonts w:cs="Times New Roman"/>
      </w:rPr>
    </w:lvl>
    <w:lvl w:ilvl="1">
      <w:start w:val="1"/>
      <w:numFmt w:val="decimal"/>
      <w:isLgl w:val="false"/>
      <w:suff w:val="tab"/>
      <w:lvlText w:val="%1.%2)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)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)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)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)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)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)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)%3.%4.%5.%6.%7.%8.%9."/>
      <w:lvlJc w:val="left"/>
      <w:pPr>
        <w:ind w:left="2160" w:hanging="216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65" w:hanging="465"/>
      </w:pPr>
      <w:rPr>
        <w:rFonts w:cs="Times New Roman"/>
      </w:rPr>
    </w:lvl>
    <w:lvl w:ilvl="1">
      <w:start w:val="1"/>
      <w:numFmt w:val="decimal"/>
      <w:isLgl w:val="false"/>
      <w:suff w:val="tab"/>
      <w:lvlText w:val="%1.%2)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)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)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)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)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)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)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)%3.%4.%5.%6.%7.%8.%9."/>
      <w:lvlJc w:val="left"/>
      <w:pPr>
        <w:ind w:left="2160" w:hanging="216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6">
    <w:name w:val="Heading 1"/>
    <w:basedOn w:val="864"/>
    <w:next w:val="864"/>
    <w:link w:val="68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7">
    <w:name w:val="Heading 1 Char"/>
    <w:link w:val="686"/>
    <w:uiPriority w:val="9"/>
    <w:rPr>
      <w:rFonts w:ascii="Arial" w:hAnsi="Arial" w:eastAsia="Arial" w:cs="Arial"/>
      <w:sz w:val="40"/>
      <w:szCs w:val="40"/>
    </w:rPr>
  </w:style>
  <w:style w:type="paragraph" w:styleId="688">
    <w:name w:val="Heading 2"/>
    <w:basedOn w:val="864"/>
    <w:next w:val="864"/>
    <w:link w:val="68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9">
    <w:name w:val="Heading 2 Char"/>
    <w:link w:val="688"/>
    <w:uiPriority w:val="9"/>
    <w:rPr>
      <w:rFonts w:ascii="Arial" w:hAnsi="Arial" w:eastAsia="Arial" w:cs="Arial"/>
      <w:sz w:val="34"/>
    </w:rPr>
  </w:style>
  <w:style w:type="paragraph" w:styleId="690">
    <w:name w:val="Heading 3"/>
    <w:basedOn w:val="864"/>
    <w:next w:val="864"/>
    <w:link w:val="69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1">
    <w:name w:val="Heading 3 Char"/>
    <w:link w:val="690"/>
    <w:uiPriority w:val="9"/>
    <w:rPr>
      <w:rFonts w:ascii="Arial" w:hAnsi="Arial" w:eastAsia="Arial" w:cs="Arial"/>
      <w:sz w:val="30"/>
      <w:szCs w:val="30"/>
    </w:rPr>
  </w:style>
  <w:style w:type="paragraph" w:styleId="692">
    <w:name w:val="Heading 4"/>
    <w:basedOn w:val="864"/>
    <w:next w:val="864"/>
    <w:link w:val="69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3">
    <w:name w:val="Heading 4 Char"/>
    <w:link w:val="692"/>
    <w:uiPriority w:val="9"/>
    <w:rPr>
      <w:rFonts w:ascii="Arial" w:hAnsi="Arial" w:eastAsia="Arial" w:cs="Arial"/>
      <w:b/>
      <w:bCs/>
      <w:sz w:val="26"/>
      <w:szCs w:val="26"/>
    </w:rPr>
  </w:style>
  <w:style w:type="paragraph" w:styleId="694">
    <w:name w:val="Heading 5"/>
    <w:basedOn w:val="864"/>
    <w:next w:val="864"/>
    <w:link w:val="69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5">
    <w:name w:val="Heading 5 Char"/>
    <w:link w:val="694"/>
    <w:uiPriority w:val="9"/>
    <w:rPr>
      <w:rFonts w:ascii="Arial" w:hAnsi="Arial" w:eastAsia="Arial" w:cs="Arial"/>
      <w:b/>
      <w:bCs/>
      <w:sz w:val="24"/>
      <w:szCs w:val="24"/>
    </w:rPr>
  </w:style>
  <w:style w:type="paragraph" w:styleId="696">
    <w:name w:val="Heading 6"/>
    <w:basedOn w:val="864"/>
    <w:next w:val="864"/>
    <w:link w:val="69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7">
    <w:name w:val="Heading 6 Char"/>
    <w:link w:val="696"/>
    <w:uiPriority w:val="9"/>
    <w:rPr>
      <w:rFonts w:ascii="Arial" w:hAnsi="Arial" w:eastAsia="Arial" w:cs="Arial"/>
      <w:b/>
      <w:bCs/>
      <w:sz w:val="22"/>
      <w:szCs w:val="22"/>
    </w:rPr>
  </w:style>
  <w:style w:type="paragraph" w:styleId="698">
    <w:name w:val="Heading 7"/>
    <w:basedOn w:val="864"/>
    <w:next w:val="864"/>
    <w:link w:val="69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9">
    <w:name w:val="Heading 7 Char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0">
    <w:name w:val="Heading 8"/>
    <w:basedOn w:val="864"/>
    <w:next w:val="864"/>
    <w:link w:val="70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1">
    <w:name w:val="Heading 8 Char"/>
    <w:link w:val="700"/>
    <w:uiPriority w:val="9"/>
    <w:rPr>
      <w:rFonts w:ascii="Arial" w:hAnsi="Arial" w:eastAsia="Arial" w:cs="Arial"/>
      <w:i/>
      <w:iCs/>
      <w:sz w:val="22"/>
      <w:szCs w:val="22"/>
    </w:rPr>
  </w:style>
  <w:style w:type="paragraph" w:styleId="702">
    <w:name w:val="Heading 9"/>
    <w:basedOn w:val="864"/>
    <w:next w:val="864"/>
    <w:link w:val="70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3">
    <w:name w:val="Heading 9 Char"/>
    <w:link w:val="702"/>
    <w:uiPriority w:val="9"/>
    <w:rPr>
      <w:rFonts w:ascii="Arial" w:hAnsi="Arial" w:eastAsia="Arial" w:cs="Arial"/>
      <w:i/>
      <w:iCs/>
      <w:sz w:val="21"/>
      <w:szCs w:val="21"/>
    </w:rPr>
  </w:style>
  <w:style w:type="paragraph" w:styleId="704">
    <w:name w:val="List Paragraph"/>
    <w:basedOn w:val="864"/>
    <w:uiPriority w:val="34"/>
    <w:qFormat/>
    <w:pPr>
      <w:contextualSpacing/>
      <w:ind w:left="720"/>
    </w:pPr>
  </w:style>
  <w:style w:type="paragraph" w:styleId="705">
    <w:name w:val="No Spacing"/>
    <w:uiPriority w:val="1"/>
    <w:qFormat/>
    <w:pPr>
      <w:spacing w:before="0" w:after="0" w:line="240" w:lineRule="auto"/>
    </w:pPr>
  </w:style>
  <w:style w:type="paragraph" w:styleId="706">
    <w:name w:val="Title"/>
    <w:basedOn w:val="864"/>
    <w:next w:val="864"/>
    <w:link w:val="70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7">
    <w:name w:val="Title Char"/>
    <w:link w:val="706"/>
    <w:uiPriority w:val="10"/>
    <w:rPr>
      <w:sz w:val="48"/>
      <w:szCs w:val="48"/>
    </w:rPr>
  </w:style>
  <w:style w:type="paragraph" w:styleId="708">
    <w:name w:val="Subtitle"/>
    <w:basedOn w:val="864"/>
    <w:next w:val="864"/>
    <w:link w:val="709"/>
    <w:uiPriority w:val="11"/>
    <w:qFormat/>
    <w:pPr>
      <w:spacing w:before="200" w:after="200"/>
    </w:pPr>
    <w:rPr>
      <w:sz w:val="24"/>
      <w:szCs w:val="24"/>
    </w:rPr>
  </w:style>
  <w:style w:type="character" w:styleId="709">
    <w:name w:val="Subtitle Char"/>
    <w:link w:val="708"/>
    <w:uiPriority w:val="11"/>
    <w:rPr>
      <w:sz w:val="24"/>
      <w:szCs w:val="24"/>
    </w:rPr>
  </w:style>
  <w:style w:type="paragraph" w:styleId="710">
    <w:name w:val="Quote"/>
    <w:basedOn w:val="864"/>
    <w:next w:val="864"/>
    <w:link w:val="711"/>
    <w:uiPriority w:val="29"/>
    <w:qFormat/>
    <w:pPr>
      <w:ind w:left="720" w:right="720"/>
    </w:pPr>
    <w:rPr>
      <w:i/>
    </w:rPr>
  </w:style>
  <w:style w:type="character" w:styleId="711">
    <w:name w:val="Quote Char"/>
    <w:link w:val="710"/>
    <w:uiPriority w:val="29"/>
    <w:rPr>
      <w:i/>
    </w:rPr>
  </w:style>
  <w:style w:type="paragraph" w:styleId="712">
    <w:name w:val="Intense Quote"/>
    <w:basedOn w:val="864"/>
    <w:next w:val="864"/>
    <w:link w:val="71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3">
    <w:name w:val="Intense Quote Char"/>
    <w:link w:val="712"/>
    <w:uiPriority w:val="30"/>
    <w:rPr>
      <w:i/>
    </w:rPr>
  </w:style>
  <w:style w:type="paragraph" w:styleId="714">
    <w:name w:val="Header"/>
    <w:basedOn w:val="864"/>
    <w:link w:val="71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5">
    <w:name w:val="Header Char"/>
    <w:link w:val="714"/>
    <w:uiPriority w:val="99"/>
  </w:style>
  <w:style w:type="paragraph" w:styleId="716">
    <w:name w:val="Footer"/>
    <w:basedOn w:val="864"/>
    <w:link w:val="71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7">
    <w:name w:val="Footer Char"/>
    <w:link w:val="716"/>
    <w:uiPriority w:val="99"/>
  </w:style>
  <w:style w:type="paragraph" w:styleId="718">
    <w:name w:val="Caption"/>
    <w:basedOn w:val="864"/>
    <w:next w:val="864"/>
    <w:link w:val="7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9">
    <w:name w:val="Caption Char"/>
    <w:basedOn w:val="718"/>
    <w:link w:val="716"/>
    <w:uiPriority w:val="99"/>
  </w:style>
  <w:style w:type="table" w:styleId="72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6">
    <w:name w:val="Hyperlink"/>
    <w:uiPriority w:val="99"/>
    <w:unhideWhenUsed/>
    <w:rPr>
      <w:color w:val="0000ff" w:themeColor="hyperlink"/>
      <w:u w:val="single"/>
    </w:rPr>
  </w:style>
  <w:style w:type="paragraph" w:styleId="847">
    <w:name w:val="footnote text"/>
    <w:basedOn w:val="864"/>
    <w:link w:val="848"/>
    <w:uiPriority w:val="99"/>
    <w:semiHidden/>
    <w:unhideWhenUsed/>
    <w:pPr>
      <w:spacing w:after="40" w:line="240" w:lineRule="auto"/>
    </w:pPr>
    <w:rPr>
      <w:sz w:val="18"/>
    </w:rPr>
  </w:style>
  <w:style w:type="character" w:styleId="848">
    <w:name w:val="Footnote Text Char"/>
    <w:link w:val="847"/>
    <w:uiPriority w:val="99"/>
    <w:rPr>
      <w:sz w:val="18"/>
    </w:rPr>
  </w:style>
  <w:style w:type="character" w:styleId="849">
    <w:name w:val="footnote reference"/>
    <w:uiPriority w:val="99"/>
    <w:unhideWhenUsed/>
    <w:rPr>
      <w:vertAlign w:val="superscript"/>
    </w:rPr>
  </w:style>
  <w:style w:type="paragraph" w:styleId="850">
    <w:name w:val="endnote text"/>
    <w:basedOn w:val="864"/>
    <w:link w:val="851"/>
    <w:uiPriority w:val="99"/>
    <w:semiHidden/>
    <w:unhideWhenUsed/>
    <w:pPr>
      <w:spacing w:after="0" w:line="240" w:lineRule="auto"/>
    </w:pPr>
    <w:rPr>
      <w:sz w:val="20"/>
    </w:rPr>
  </w:style>
  <w:style w:type="character" w:styleId="851">
    <w:name w:val="Endnote Text Char"/>
    <w:link w:val="850"/>
    <w:uiPriority w:val="99"/>
    <w:rPr>
      <w:sz w:val="20"/>
    </w:rPr>
  </w:style>
  <w:style w:type="character" w:styleId="852">
    <w:name w:val="endnote reference"/>
    <w:uiPriority w:val="99"/>
    <w:semiHidden/>
    <w:unhideWhenUsed/>
    <w:rPr>
      <w:vertAlign w:val="superscript"/>
    </w:rPr>
  </w:style>
  <w:style w:type="paragraph" w:styleId="853">
    <w:name w:val="toc 1"/>
    <w:basedOn w:val="864"/>
    <w:next w:val="864"/>
    <w:uiPriority w:val="39"/>
    <w:unhideWhenUsed/>
    <w:pPr>
      <w:ind w:left="0" w:right="0" w:firstLine="0"/>
      <w:spacing w:after="57"/>
    </w:pPr>
  </w:style>
  <w:style w:type="paragraph" w:styleId="854">
    <w:name w:val="toc 2"/>
    <w:basedOn w:val="864"/>
    <w:next w:val="864"/>
    <w:uiPriority w:val="39"/>
    <w:unhideWhenUsed/>
    <w:pPr>
      <w:ind w:left="283" w:right="0" w:firstLine="0"/>
      <w:spacing w:after="57"/>
    </w:pPr>
  </w:style>
  <w:style w:type="paragraph" w:styleId="855">
    <w:name w:val="toc 3"/>
    <w:basedOn w:val="864"/>
    <w:next w:val="864"/>
    <w:uiPriority w:val="39"/>
    <w:unhideWhenUsed/>
    <w:pPr>
      <w:ind w:left="567" w:right="0" w:firstLine="0"/>
      <w:spacing w:after="57"/>
    </w:pPr>
  </w:style>
  <w:style w:type="paragraph" w:styleId="856">
    <w:name w:val="toc 4"/>
    <w:basedOn w:val="864"/>
    <w:next w:val="864"/>
    <w:uiPriority w:val="39"/>
    <w:unhideWhenUsed/>
    <w:pPr>
      <w:ind w:left="850" w:right="0" w:firstLine="0"/>
      <w:spacing w:after="57"/>
    </w:pPr>
  </w:style>
  <w:style w:type="paragraph" w:styleId="857">
    <w:name w:val="toc 5"/>
    <w:basedOn w:val="864"/>
    <w:next w:val="864"/>
    <w:uiPriority w:val="39"/>
    <w:unhideWhenUsed/>
    <w:pPr>
      <w:ind w:left="1134" w:right="0" w:firstLine="0"/>
      <w:spacing w:after="57"/>
    </w:pPr>
  </w:style>
  <w:style w:type="paragraph" w:styleId="858">
    <w:name w:val="toc 6"/>
    <w:basedOn w:val="864"/>
    <w:next w:val="864"/>
    <w:uiPriority w:val="39"/>
    <w:unhideWhenUsed/>
    <w:pPr>
      <w:ind w:left="1417" w:right="0" w:firstLine="0"/>
      <w:spacing w:after="57"/>
    </w:pPr>
  </w:style>
  <w:style w:type="paragraph" w:styleId="859">
    <w:name w:val="toc 7"/>
    <w:basedOn w:val="864"/>
    <w:next w:val="864"/>
    <w:uiPriority w:val="39"/>
    <w:unhideWhenUsed/>
    <w:pPr>
      <w:ind w:left="1701" w:right="0" w:firstLine="0"/>
      <w:spacing w:after="57"/>
    </w:pPr>
  </w:style>
  <w:style w:type="paragraph" w:styleId="860">
    <w:name w:val="toc 8"/>
    <w:basedOn w:val="864"/>
    <w:next w:val="864"/>
    <w:uiPriority w:val="39"/>
    <w:unhideWhenUsed/>
    <w:pPr>
      <w:ind w:left="1984" w:right="0" w:firstLine="0"/>
      <w:spacing w:after="57"/>
    </w:pPr>
  </w:style>
  <w:style w:type="paragraph" w:styleId="861">
    <w:name w:val="toc 9"/>
    <w:basedOn w:val="864"/>
    <w:next w:val="864"/>
    <w:uiPriority w:val="39"/>
    <w:unhideWhenUsed/>
    <w:pPr>
      <w:ind w:left="2268" w:right="0" w:firstLine="0"/>
      <w:spacing w:after="57"/>
    </w:pPr>
  </w:style>
  <w:style w:type="paragraph" w:styleId="862">
    <w:name w:val="TOC Heading"/>
    <w:uiPriority w:val="39"/>
    <w:unhideWhenUsed/>
  </w:style>
  <w:style w:type="paragraph" w:styleId="863">
    <w:name w:val="table of figures"/>
    <w:basedOn w:val="864"/>
    <w:next w:val="864"/>
    <w:uiPriority w:val="99"/>
    <w:unhideWhenUsed/>
    <w:pPr>
      <w:spacing w:after="0" w:afterAutospacing="0"/>
    </w:pPr>
  </w:style>
  <w:style w:type="paragraph" w:styleId="864" w:default="1">
    <w:name w:val="Normal"/>
    <w:next w:val="864"/>
    <w:link w:val="864"/>
    <w:qFormat/>
    <w:rPr>
      <w:rFonts w:ascii="Times New Roman" w:hAnsi="Times New Roman" w:cs="Times New Roman"/>
      <w:lang w:val="ru-RU" w:eastAsia="ru-RU" w:bidi="ar-SA"/>
    </w:rPr>
  </w:style>
  <w:style w:type="character" w:styleId="865">
    <w:name w:val="Основной шрифт абзаца"/>
    <w:next w:val="865"/>
    <w:link w:val="864"/>
    <w:uiPriority w:val="1"/>
    <w:unhideWhenUsed/>
  </w:style>
  <w:style w:type="table" w:styleId="866">
    <w:name w:val="Обычная таблица"/>
    <w:next w:val="866"/>
    <w:link w:val="864"/>
    <w:uiPriority w:val="99"/>
    <w:semiHidden/>
    <w:unhideWhenUsed/>
    <w:tblPr/>
  </w:style>
  <w:style w:type="numbering" w:styleId="867">
    <w:name w:val="Нет списка"/>
    <w:next w:val="867"/>
    <w:link w:val="864"/>
    <w:uiPriority w:val="99"/>
    <w:semiHidden/>
    <w:unhideWhenUsed/>
  </w:style>
  <w:style w:type="paragraph" w:styleId="868">
    <w:name w:val="Верхний колонтитул"/>
    <w:basedOn w:val="864"/>
    <w:next w:val="868"/>
    <w:link w:val="86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9">
    <w:name w:val="Верхний колонтитул Знак"/>
    <w:next w:val="869"/>
    <w:link w:val="868"/>
    <w:uiPriority w:val="99"/>
    <w:rPr>
      <w:rFonts w:ascii="Times New Roman" w:hAnsi="Times New Roman" w:cs="Times New Roman"/>
      <w:sz w:val="20"/>
      <w:szCs w:val="20"/>
      <w:lang w:val="en-US" w:eastAsia="ru-RU"/>
    </w:rPr>
  </w:style>
  <w:style w:type="paragraph" w:styleId="870">
    <w:name w:val="Нижний колонтитул"/>
    <w:basedOn w:val="864"/>
    <w:next w:val="870"/>
    <w:link w:val="87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1">
    <w:name w:val="Нижний колонтитул Знак"/>
    <w:next w:val="871"/>
    <w:link w:val="870"/>
    <w:uiPriority w:val="99"/>
    <w:rPr>
      <w:rFonts w:ascii="Times New Roman" w:hAnsi="Times New Roman" w:cs="Times New Roman"/>
      <w:sz w:val="20"/>
      <w:szCs w:val="20"/>
      <w:lang w:val="en-US" w:eastAsia="ru-RU"/>
    </w:rPr>
  </w:style>
  <w:style w:type="paragraph" w:styleId="872">
    <w:name w:val="pr"/>
    <w:basedOn w:val="864"/>
    <w:next w:val="872"/>
    <w:link w:val="864"/>
    <w:pPr>
      <w:spacing w:before="100" w:beforeAutospacing="1" w:after="100" w:afterAutospacing="1"/>
    </w:pPr>
    <w:rPr>
      <w:sz w:val="24"/>
      <w:szCs w:val="24"/>
    </w:rPr>
  </w:style>
  <w:style w:type="paragraph" w:styleId="873">
    <w:name w:val="Default"/>
    <w:next w:val="873"/>
    <w:link w:val="864"/>
    <w:rPr>
      <w:rFonts w:ascii="Times New Roman" w:hAnsi="Times New Roman" w:cs="Times New Roman"/>
      <w:color w:val="000000"/>
      <w:sz w:val="24"/>
      <w:szCs w:val="24"/>
      <w:lang w:val="ru-RU" w:eastAsia="en-US" w:bidi="ar-SA"/>
    </w:rPr>
  </w:style>
  <w:style w:type="character" w:styleId="874">
    <w:name w:val="w"/>
    <w:next w:val="874"/>
    <w:link w:val="864"/>
  </w:style>
  <w:style w:type="character" w:styleId="875">
    <w:name w:val="blk"/>
    <w:next w:val="875"/>
    <w:link w:val="864"/>
  </w:style>
  <w:style w:type="paragraph" w:styleId="876">
    <w:name w:val="Абзац списка"/>
    <w:basedOn w:val="864"/>
    <w:next w:val="876"/>
    <w:link w:val="864"/>
    <w:uiPriority w:val="34"/>
    <w:qFormat/>
    <w:pPr>
      <w:contextualSpacing/>
      <w:ind w:left="720"/>
    </w:pPr>
  </w:style>
  <w:style w:type="paragraph" w:styleId="877">
    <w:name w:val="Текст выноски"/>
    <w:basedOn w:val="864"/>
    <w:next w:val="877"/>
    <w:link w:val="87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78">
    <w:name w:val="Текст выноски Знак"/>
    <w:next w:val="878"/>
    <w:link w:val="877"/>
    <w:uiPriority w:val="99"/>
    <w:semiHidden/>
    <w:rPr>
      <w:rFonts w:ascii="Segoe UI" w:hAnsi="Segoe UI" w:cs="Segoe UI"/>
      <w:sz w:val="18"/>
      <w:szCs w:val="18"/>
      <w:lang w:val="en-US" w:eastAsia="ru-RU"/>
    </w:rPr>
  </w:style>
  <w:style w:type="character" w:styleId="879">
    <w:name w:val="Гиперссылка"/>
    <w:next w:val="879"/>
    <w:link w:val="864"/>
    <w:uiPriority w:val="99"/>
    <w:unhideWhenUsed/>
    <w:rPr>
      <w:rFonts w:cs="Times New Roman"/>
      <w:color w:val="0563c1"/>
      <w:u w:val="single"/>
    </w:rPr>
  </w:style>
  <w:style w:type="table" w:styleId="880">
    <w:name w:val="Сетка таблицы"/>
    <w:basedOn w:val="866"/>
    <w:next w:val="880"/>
    <w:link w:val="864"/>
    <w:uiPriority w:val="59"/>
    <w:pPr>
      <w:spacing w:after="0" w:line="240" w:lineRule="auto"/>
    </w:pPr>
    <w:rPr>
      <w:rFonts w:cs="Calibri"/>
    </w:rPr>
    <w:tblPr/>
  </w:style>
  <w:style w:type="character" w:styleId="881">
    <w:name w:val="Замещающий текст"/>
    <w:next w:val="881"/>
    <w:link w:val="864"/>
    <w:uiPriority w:val="99"/>
    <w:semiHidden/>
    <w:rPr>
      <w:rFonts w:cs="Times New Roman"/>
      <w:color w:val="808080"/>
    </w:rPr>
  </w:style>
  <w:style w:type="paragraph" w:styleId="882">
    <w:name w:val="ConsPlusNormal"/>
    <w:next w:val="882"/>
    <w:link w:val="864"/>
    <w:rPr>
      <w:rFonts w:ascii="Arial" w:hAnsi="Arial" w:cs="Arial"/>
      <w:lang w:val="ru-RU" w:eastAsia="ru-RU" w:bidi="ar-SA"/>
    </w:rPr>
  </w:style>
  <w:style w:type="character" w:styleId="883">
    <w:name w:val="Просмотренная гиперссылка"/>
    <w:next w:val="883"/>
    <w:link w:val="864"/>
    <w:uiPriority w:val="99"/>
    <w:semiHidden/>
    <w:unhideWhenUsed/>
    <w:rPr>
      <w:rFonts w:cs="Times New Roman"/>
      <w:color w:val="954f72"/>
      <w:u w:val="single"/>
    </w:rPr>
  </w:style>
  <w:style w:type="paragraph" w:styleId="884">
    <w:name w:val="Standard"/>
    <w:next w:val="884"/>
    <w:link w:val="864"/>
    <w:rPr>
      <w:rFonts w:ascii="Liberation Serif" w:hAnsi="Liberation Serif" w:eastAsia="NSimSun" w:cs="Arial"/>
      <w:sz w:val="24"/>
      <w:szCs w:val="24"/>
      <w:lang w:val="ru-RU" w:eastAsia="zh-CN" w:bidi="hi-IN"/>
    </w:rPr>
  </w:style>
  <w:style w:type="character" w:styleId="885" w:default="1">
    <w:name w:val="Default Paragraph Font"/>
    <w:uiPriority w:val="1"/>
    <w:semiHidden/>
    <w:unhideWhenUsed/>
  </w:style>
  <w:style w:type="numbering" w:styleId="886" w:default="1">
    <w:name w:val="No List"/>
    <w:uiPriority w:val="99"/>
    <w:semiHidden/>
    <w:unhideWhenUsed/>
  </w:style>
  <w:style w:type="table" w:styleId="88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SPecialiST RePack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Поповченко Наталья Анатольевна</dc:creator>
  <cp:lastModifiedBy>drovnikova_nv@gu.adm</cp:lastModifiedBy>
  <cp:revision>13</cp:revision>
  <dcterms:created xsi:type="dcterms:W3CDTF">2024-11-27T11:18:00Z</dcterms:created>
  <dcterms:modified xsi:type="dcterms:W3CDTF">2026-03-05T11:05:23Z</dcterms:modified>
  <cp:version>983040</cp:version>
</cp:coreProperties>
</file>